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01" w:rsidRDefault="00276D01" w:rsidP="001139A2">
      <w:pPr>
        <w:autoSpaceDE w:val="0"/>
        <w:autoSpaceDN w:val="0"/>
        <w:adjustRightInd w:val="0"/>
        <w:rPr>
          <w:rFonts w:ascii="Times New Roman" w:hAnsi="Times New Roman"/>
          <w:color w:val="292526"/>
          <w:sz w:val="20"/>
          <w:szCs w:val="20"/>
        </w:rPr>
      </w:pPr>
      <w:r>
        <w:rPr>
          <w:rFonts w:ascii="Times New Roman" w:hAnsi="Times New Roman"/>
          <w:color w:val="292526"/>
          <w:sz w:val="20"/>
          <w:szCs w:val="20"/>
        </w:rPr>
        <w:t>NFA Compliance Rule 2-35 also requires that Disclosure Documents for</w:t>
      </w:r>
    </w:p>
    <w:p w:rsidR="00276D01" w:rsidRDefault="00276D01" w:rsidP="001139A2">
      <w:pPr>
        <w:autoSpaceDE w:val="0"/>
        <w:autoSpaceDN w:val="0"/>
        <w:adjustRightInd w:val="0"/>
        <w:rPr>
          <w:rFonts w:ascii="Times New Roman" w:hAnsi="Times New Roman"/>
          <w:color w:val="292526"/>
          <w:sz w:val="20"/>
          <w:szCs w:val="20"/>
        </w:rPr>
      </w:pPr>
      <w:r>
        <w:rPr>
          <w:rFonts w:ascii="Times New Roman" w:hAnsi="Times New Roman"/>
          <w:color w:val="292526"/>
          <w:sz w:val="20"/>
          <w:szCs w:val="20"/>
        </w:rPr>
        <w:t>commodity pools be written using plain English principles. In particular,</w:t>
      </w:r>
    </w:p>
    <w:p w:rsidR="00276D01" w:rsidRDefault="00276D01" w:rsidP="001139A2">
      <w:pPr>
        <w:autoSpaceDE w:val="0"/>
        <w:autoSpaceDN w:val="0"/>
        <w:adjustRightInd w:val="0"/>
        <w:rPr>
          <w:rFonts w:ascii="Times New Roman" w:hAnsi="Times New Roman"/>
          <w:color w:val="292526"/>
          <w:sz w:val="20"/>
          <w:szCs w:val="20"/>
        </w:rPr>
      </w:pPr>
      <w:r>
        <w:rPr>
          <w:rFonts w:ascii="Times New Roman" w:hAnsi="Times New Roman"/>
          <w:color w:val="292526"/>
          <w:sz w:val="20"/>
          <w:szCs w:val="20"/>
        </w:rPr>
        <w:t>Disclosure Documents should be written:</w:t>
      </w:r>
    </w:p>
    <w:p w:rsidR="00276D01" w:rsidRDefault="00276D01" w:rsidP="001139A2">
      <w:pPr>
        <w:autoSpaceDE w:val="0"/>
        <w:autoSpaceDN w:val="0"/>
        <w:adjustRightInd w:val="0"/>
        <w:rPr>
          <w:rFonts w:ascii="Times New Roman" w:hAnsi="Times New Roman"/>
          <w:color w:val="292526"/>
          <w:sz w:val="20"/>
          <w:szCs w:val="20"/>
        </w:rPr>
      </w:pPr>
      <w:r>
        <w:rPr>
          <w:rFonts w:ascii="TimesNewRomanPSMT" w:hAnsi="TimesNewRomanPSMT" w:cs="TimesNewRomanPSMT"/>
          <w:color w:val="292526"/>
        </w:rPr>
        <w:t xml:space="preserve">• </w:t>
      </w:r>
      <w:r>
        <w:rPr>
          <w:rFonts w:ascii="Times New Roman" w:hAnsi="Times New Roman"/>
          <w:color w:val="292526"/>
          <w:sz w:val="20"/>
          <w:szCs w:val="20"/>
        </w:rPr>
        <w:t>In the active voice;</w:t>
      </w:r>
    </w:p>
    <w:p w:rsidR="00276D01" w:rsidRDefault="00276D01" w:rsidP="001139A2">
      <w:pPr>
        <w:autoSpaceDE w:val="0"/>
        <w:autoSpaceDN w:val="0"/>
        <w:adjustRightInd w:val="0"/>
        <w:rPr>
          <w:rFonts w:ascii="Times New Roman" w:hAnsi="Times New Roman"/>
          <w:color w:val="292526"/>
          <w:sz w:val="20"/>
          <w:szCs w:val="20"/>
        </w:rPr>
      </w:pPr>
      <w:r>
        <w:rPr>
          <w:rFonts w:ascii="TimesNewRomanPSMT" w:hAnsi="TimesNewRomanPSMT" w:cs="TimesNewRomanPSMT"/>
          <w:color w:val="292526"/>
        </w:rPr>
        <w:t xml:space="preserve">• </w:t>
      </w:r>
      <w:r>
        <w:rPr>
          <w:rFonts w:ascii="Times New Roman" w:hAnsi="Times New Roman"/>
          <w:color w:val="292526"/>
          <w:sz w:val="20"/>
          <w:szCs w:val="20"/>
        </w:rPr>
        <w:t>Using short sentences and paragraphs;</w:t>
      </w:r>
    </w:p>
    <w:p w:rsidR="00276D01" w:rsidRDefault="00276D01" w:rsidP="001139A2">
      <w:pPr>
        <w:autoSpaceDE w:val="0"/>
        <w:autoSpaceDN w:val="0"/>
        <w:adjustRightInd w:val="0"/>
        <w:rPr>
          <w:rFonts w:ascii="Times New Roman" w:hAnsi="Times New Roman"/>
          <w:color w:val="292526"/>
          <w:sz w:val="20"/>
          <w:szCs w:val="20"/>
        </w:rPr>
      </w:pPr>
      <w:r>
        <w:rPr>
          <w:rFonts w:ascii="TimesNewRomanPSMT" w:hAnsi="TimesNewRomanPSMT" w:cs="TimesNewRomanPSMT"/>
          <w:color w:val="292526"/>
        </w:rPr>
        <w:t xml:space="preserve">• </w:t>
      </w:r>
      <w:r>
        <w:rPr>
          <w:rFonts w:ascii="Times New Roman" w:hAnsi="Times New Roman"/>
          <w:color w:val="292526"/>
          <w:sz w:val="20"/>
          <w:szCs w:val="20"/>
        </w:rPr>
        <w:t>Breaking up the document into short sections, using titles and subtitles</w:t>
      </w:r>
    </w:p>
    <w:p w:rsidR="00276D01" w:rsidRDefault="00276D01" w:rsidP="001139A2">
      <w:pPr>
        <w:autoSpaceDE w:val="0"/>
        <w:autoSpaceDN w:val="0"/>
        <w:adjustRightInd w:val="0"/>
        <w:rPr>
          <w:rFonts w:ascii="Times New Roman" w:hAnsi="Times New Roman"/>
          <w:color w:val="292526"/>
          <w:sz w:val="20"/>
          <w:szCs w:val="20"/>
        </w:rPr>
      </w:pPr>
      <w:r>
        <w:rPr>
          <w:rFonts w:ascii="Times New Roman" w:hAnsi="Times New Roman"/>
          <w:color w:val="292526"/>
          <w:sz w:val="20"/>
          <w:szCs w:val="20"/>
        </w:rPr>
        <w:t>that specifically describe the contents of each section;</w:t>
      </w:r>
    </w:p>
    <w:p w:rsidR="00276D01" w:rsidRDefault="00276D01" w:rsidP="001139A2">
      <w:pPr>
        <w:autoSpaceDE w:val="0"/>
        <w:autoSpaceDN w:val="0"/>
        <w:adjustRightInd w:val="0"/>
        <w:rPr>
          <w:rFonts w:ascii="Times New Roman" w:hAnsi="Times New Roman"/>
          <w:color w:val="292526"/>
          <w:sz w:val="20"/>
          <w:szCs w:val="20"/>
        </w:rPr>
      </w:pPr>
      <w:r>
        <w:rPr>
          <w:rFonts w:ascii="TimesNewRomanPSMT" w:hAnsi="TimesNewRomanPSMT" w:cs="TimesNewRomanPSMT"/>
          <w:color w:val="292526"/>
        </w:rPr>
        <w:t xml:space="preserve">• </w:t>
      </w:r>
      <w:r>
        <w:rPr>
          <w:rFonts w:ascii="Times New Roman" w:hAnsi="Times New Roman"/>
          <w:color w:val="292526"/>
          <w:sz w:val="20"/>
          <w:szCs w:val="20"/>
        </w:rPr>
        <w:t>Using words that are definite, concrete, and part of everyday language;</w:t>
      </w:r>
    </w:p>
    <w:p w:rsidR="00276D01" w:rsidRDefault="00276D01" w:rsidP="001139A2">
      <w:pPr>
        <w:autoSpaceDE w:val="0"/>
        <w:autoSpaceDN w:val="0"/>
        <w:adjustRightInd w:val="0"/>
        <w:rPr>
          <w:rFonts w:ascii="Times New Roman" w:hAnsi="Times New Roman"/>
          <w:color w:val="292526"/>
          <w:sz w:val="20"/>
          <w:szCs w:val="20"/>
        </w:rPr>
      </w:pPr>
      <w:r>
        <w:rPr>
          <w:rFonts w:ascii="TimesNewRomanPSMT" w:hAnsi="TimesNewRomanPSMT" w:cs="TimesNewRomanPSMT"/>
          <w:color w:val="292526"/>
        </w:rPr>
        <w:t xml:space="preserve">• </w:t>
      </w:r>
      <w:r>
        <w:rPr>
          <w:rFonts w:ascii="Times New Roman" w:hAnsi="Times New Roman"/>
          <w:color w:val="292526"/>
          <w:sz w:val="20"/>
          <w:szCs w:val="20"/>
        </w:rPr>
        <w:t>Avoiding legal jargon and highly technical terms;</w:t>
      </w:r>
    </w:p>
    <w:p w:rsidR="00276D01" w:rsidRDefault="00276D01" w:rsidP="001139A2">
      <w:pPr>
        <w:autoSpaceDE w:val="0"/>
        <w:autoSpaceDN w:val="0"/>
        <w:adjustRightInd w:val="0"/>
        <w:rPr>
          <w:rFonts w:ascii="Times New Roman" w:hAnsi="Times New Roman"/>
          <w:color w:val="292526"/>
          <w:sz w:val="20"/>
          <w:szCs w:val="20"/>
        </w:rPr>
      </w:pPr>
      <w:r>
        <w:rPr>
          <w:rFonts w:ascii="TimesNewRomanPSMT" w:hAnsi="TimesNewRomanPSMT" w:cs="TimesNewRomanPSMT"/>
          <w:color w:val="292526"/>
        </w:rPr>
        <w:t xml:space="preserve">• </w:t>
      </w:r>
      <w:r>
        <w:rPr>
          <w:rFonts w:ascii="Times New Roman" w:hAnsi="Times New Roman"/>
          <w:color w:val="292526"/>
          <w:sz w:val="20"/>
          <w:szCs w:val="20"/>
        </w:rPr>
        <w:t>Using glossaries to define technical terms that cannot be avoided;</w:t>
      </w:r>
    </w:p>
    <w:p w:rsidR="00276D01" w:rsidRDefault="00276D01" w:rsidP="001139A2">
      <w:pPr>
        <w:autoSpaceDE w:val="0"/>
        <w:autoSpaceDN w:val="0"/>
        <w:adjustRightInd w:val="0"/>
        <w:rPr>
          <w:rFonts w:ascii="Times New Roman" w:hAnsi="Times New Roman"/>
          <w:color w:val="292526"/>
          <w:sz w:val="20"/>
          <w:szCs w:val="20"/>
        </w:rPr>
      </w:pPr>
      <w:r>
        <w:rPr>
          <w:rFonts w:ascii="TimesNewRomanPSMT" w:hAnsi="TimesNewRomanPSMT" w:cs="TimesNewRomanPSMT"/>
          <w:color w:val="292526"/>
        </w:rPr>
        <w:t xml:space="preserve">• </w:t>
      </w:r>
      <w:r>
        <w:rPr>
          <w:rFonts w:ascii="Times New Roman" w:hAnsi="Times New Roman"/>
          <w:color w:val="292526"/>
          <w:sz w:val="20"/>
          <w:szCs w:val="20"/>
        </w:rPr>
        <w:t>Avoiding multiple negatives;</w:t>
      </w:r>
    </w:p>
    <w:p w:rsidR="00276D01" w:rsidRDefault="00276D01" w:rsidP="001139A2">
      <w:pPr>
        <w:autoSpaceDE w:val="0"/>
        <w:autoSpaceDN w:val="0"/>
        <w:adjustRightInd w:val="0"/>
        <w:rPr>
          <w:rFonts w:ascii="Times New Roman" w:hAnsi="Times New Roman"/>
          <w:color w:val="292526"/>
          <w:sz w:val="20"/>
          <w:szCs w:val="20"/>
        </w:rPr>
      </w:pPr>
      <w:r>
        <w:rPr>
          <w:rFonts w:ascii="Times New Roman" w:hAnsi="Times New Roman"/>
          <w:color w:val="292526"/>
          <w:sz w:val="20"/>
          <w:szCs w:val="20"/>
        </w:rPr>
        <w:t>• Saying something once where it is most important rather than repeating</w:t>
      </w:r>
    </w:p>
    <w:p w:rsidR="00276D01" w:rsidRDefault="00276D01" w:rsidP="001139A2">
      <w:pPr>
        <w:autoSpaceDE w:val="0"/>
        <w:autoSpaceDN w:val="0"/>
        <w:adjustRightInd w:val="0"/>
        <w:rPr>
          <w:rFonts w:ascii="Times New Roman" w:hAnsi="Times New Roman"/>
          <w:color w:val="292526"/>
          <w:sz w:val="20"/>
          <w:szCs w:val="20"/>
        </w:rPr>
      </w:pPr>
      <w:r>
        <w:rPr>
          <w:rFonts w:ascii="Times New Roman" w:hAnsi="Times New Roman"/>
          <w:color w:val="292526"/>
          <w:sz w:val="20"/>
          <w:szCs w:val="20"/>
        </w:rPr>
        <w:t>information;</w:t>
      </w:r>
    </w:p>
    <w:p w:rsidR="00276D01" w:rsidRDefault="00276D01" w:rsidP="001139A2">
      <w:pPr>
        <w:autoSpaceDE w:val="0"/>
        <w:autoSpaceDN w:val="0"/>
        <w:adjustRightInd w:val="0"/>
        <w:rPr>
          <w:rFonts w:ascii="Times New Roman" w:hAnsi="Times New Roman"/>
          <w:color w:val="292526"/>
          <w:sz w:val="20"/>
          <w:szCs w:val="20"/>
        </w:rPr>
      </w:pPr>
      <w:r>
        <w:rPr>
          <w:rFonts w:ascii="TimesNewRomanPSMT" w:hAnsi="TimesNewRomanPSMT" w:cs="TimesNewRomanPSMT"/>
          <w:color w:val="292526"/>
        </w:rPr>
        <w:t xml:space="preserve">• </w:t>
      </w:r>
      <w:r>
        <w:rPr>
          <w:rFonts w:ascii="Times New Roman" w:hAnsi="Times New Roman"/>
          <w:color w:val="292526"/>
          <w:sz w:val="20"/>
          <w:szCs w:val="20"/>
        </w:rPr>
        <w:t>Using tables and bullet lists, where appropriate.</w:t>
      </w:r>
    </w:p>
    <w:p w:rsidR="00276D01" w:rsidRDefault="00276D01" w:rsidP="001139A2">
      <w:pPr>
        <w:autoSpaceDE w:val="0"/>
        <w:autoSpaceDN w:val="0"/>
        <w:adjustRightInd w:val="0"/>
        <w:rPr>
          <w:rFonts w:ascii="Times New Roman" w:hAnsi="Times New Roman"/>
          <w:color w:val="292526"/>
          <w:sz w:val="20"/>
          <w:szCs w:val="20"/>
        </w:rPr>
      </w:pPr>
    </w:p>
    <w:p w:rsidR="00276D01" w:rsidRDefault="00276D01" w:rsidP="00A17BA5">
      <w:pPr>
        <w:autoSpaceDE w:val="0"/>
        <w:autoSpaceDN w:val="0"/>
        <w:adjustRightInd w:val="0"/>
        <w:rPr>
          <w:rFonts w:ascii="Times New Roman" w:hAnsi="Times New Roman"/>
          <w:color w:val="292526"/>
          <w:sz w:val="20"/>
          <w:szCs w:val="20"/>
        </w:rPr>
      </w:pPr>
      <w:r>
        <w:rPr>
          <w:rFonts w:ascii="Times New Roman" w:hAnsi="Times New Roman"/>
          <w:color w:val="292526"/>
          <w:sz w:val="20"/>
          <w:szCs w:val="20"/>
        </w:rPr>
        <w:t>the Documents to ensure they provide the information in a manner which is</w:t>
      </w:r>
    </w:p>
    <w:p w:rsidR="00276D01" w:rsidRDefault="00276D01" w:rsidP="00A17BA5">
      <w:pPr>
        <w:autoSpaceDE w:val="0"/>
        <w:autoSpaceDN w:val="0"/>
        <w:adjustRightInd w:val="0"/>
        <w:rPr>
          <w:rFonts w:ascii="Times New Roman" w:hAnsi="Times New Roman"/>
          <w:color w:val="292526"/>
          <w:sz w:val="20"/>
          <w:szCs w:val="20"/>
        </w:rPr>
      </w:pPr>
      <w:r>
        <w:rPr>
          <w:rFonts w:ascii="Times New Roman" w:hAnsi="Times New Roman"/>
          <w:color w:val="292526"/>
          <w:sz w:val="20"/>
          <w:szCs w:val="20"/>
        </w:rPr>
        <w:t>manageable and easy to understand.</w:t>
      </w:r>
    </w:p>
    <w:p w:rsidR="00276D01" w:rsidRDefault="00276D01" w:rsidP="001139A2">
      <w:pPr>
        <w:autoSpaceDE w:val="0"/>
        <w:autoSpaceDN w:val="0"/>
        <w:adjustRightInd w:val="0"/>
        <w:rPr>
          <w:rFonts w:ascii="Times New Roman" w:hAnsi="Times New Roman"/>
          <w:color w:val="292526"/>
          <w:sz w:val="20"/>
          <w:szCs w:val="20"/>
        </w:rPr>
      </w:pPr>
    </w:p>
    <w:p w:rsidR="00276D01" w:rsidRDefault="00276D01"/>
    <w:sectPr w:rsidR="00276D01" w:rsidSect="009E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9A2"/>
    <w:rsid w:val="001139A2"/>
    <w:rsid w:val="001D0B56"/>
    <w:rsid w:val="00276D01"/>
    <w:rsid w:val="0042433E"/>
    <w:rsid w:val="00555D0C"/>
    <w:rsid w:val="00615E94"/>
    <w:rsid w:val="006A1251"/>
    <w:rsid w:val="00735802"/>
    <w:rsid w:val="00826D7E"/>
    <w:rsid w:val="0083374A"/>
    <w:rsid w:val="00953FE1"/>
    <w:rsid w:val="009E7567"/>
    <w:rsid w:val="00A17BA5"/>
    <w:rsid w:val="00D90A8B"/>
    <w:rsid w:val="00E02FCE"/>
    <w:rsid w:val="00F2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forceUpgrade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9A2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127</Words>
  <Characters>727</Characters>
  <Application>Microsoft Office Outlook</Application>
  <DocSecurity>0</DocSecurity>
  <Lines>0</Lines>
  <Paragraphs>0</Paragraphs>
  <ScaleCrop>false</ScaleCrop>
  <Company>Nancy Fallon-Houle, P.C.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NFA Compliance Rule 2-35 also requires that Disclosure Documents for</dc:title>
  <dc:subject/>
  <dc:creator>Nancy Fallon-Houle, P.C.</dc:creator>
  <cp:keywords/>
  <dc:description/>
  <cp:lastModifiedBy>Nancy Fallon-Houle, P.C.</cp:lastModifiedBy>
  <cp:revision>2</cp:revision>
  <dcterms:created xsi:type="dcterms:W3CDTF">2006-08-16T02:39:00Z</dcterms:created>
  <dcterms:modified xsi:type="dcterms:W3CDTF">2006-08-16T02:43:00Z</dcterms:modified>
</cp:coreProperties>
</file>